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Delius" w:cs="Delius" w:eastAsia="Delius" w:hAnsi="Delius"/>
          <w:color w:val="7f7f7f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160.0" w:type="dxa"/>
        <w:jc w:val="left"/>
        <w:tblInd w:w="-85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12"/>
        <w:gridCol w:w="2312"/>
        <w:gridCol w:w="2166"/>
        <w:gridCol w:w="2166"/>
        <w:gridCol w:w="2166"/>
        <w:gridCol w:w="2166"/>
        <w:gridCol w:w="2172"/>
        <w:tblGridChange w:id="0">
          <w:tblGrid>
            <w:gridCol w:w="2012"/>
            <w:gridCol w:w="2312"/>
            <w:gridCol w:w="2166"/>
            <w:gridCol w:w="2166"/>
            <w:gridCol w:w="2166"/>
            <w:gridCol w:w="2166"/>
            <w:gridCol w:w="2172"/>
          </w:tblGrid>
        </w:tblGridChange>
      </w:tblGrid>
      <w:tr>
        <w:trPr>
          <w:cantSplit w:val="0"/>
          <w:trHeight w:val="404" w:hRule="atLeast"/>
          <w:tblHeader w:val="0"/>
        </w:trPr>
        <w:tc>
          <w:tcPr>
            <w:gridSpan w:val="7"/>
            <w:shd w:fill="c6d9f1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  <w:rtl w:val="0"/>
              </w:rPr>
              <w:t xml:space="preserve">YEAR  6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7"/>
            <w:shd w:fill="c6d9f1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Delius" w:cs="Delius" w:eastAsia="Delius" w:hAnsi="Delius"/>
                <w:b w:val="1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rtl w:val="0"/>
              </w:rPr>
              <w:t xml:space="preserve">Writing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c6d9f1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  <w:rtl w:val="0"/>
              </w:rPr>
              <w:t xml:space="preserve">AUTUMN TERM 1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  <w:rtl w:val="0"/>
              </w:rPr>
              <w:t xml:space="preserve">AUTUMN TERM 2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  <w:rtl w:val="0"/>
              </w:rPr>
              <w:t xml:space="preserve">SPRING TERM 1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  <w:rtl w:val="0"/>
              </w:rPr>
              <w:t xml:space="preserve">SPRING TERM 2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  <w:rtl w:val="0"/>
              </w:rPr>
              <w:t xml:space="preserve">SUMMER TERM 1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  <w:rtl w:val="0"/>
              </w:rPr>
              <w:t xml:space="preserve">SUMMER TERM 2</w:t>
            </w:r>
          </w:p>
        </w:tc>
      </w:tr>
      <w:tr>
        <w:trPr>
          <w:cantSplit w:val="0"/>
          <w:trHeight w:val="846" w:hRule="atLeast"/>
          <w:tblHeader w:val="0"/>
        </w:trPr>
        <w:tc>
          <w:tcPr>
            <w:tcBorders>
              <w:right w:color="000000" w:space="0" w:sz="4" w:val="single"/>
            </w:tcBorders>
            <w:shd w:fill="c6d9f1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  <w:rtl w:val="0"/>
              </w:rPr>
              <w:t xml:space="preserve">KEY TEXT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Delius" w:cs="Delius" w:eastAsia="Delius" w:hAnsi="Delius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4"/>
                <w:szCs w:val="24"/>
                <w:rtl w:val="0"/>
              </w:rPr>
              <w:t xml:space="preserve">Wonder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  <w:rtl w:val="0"/>
              </w:rPr>
              <w:t xml:space="preserve">R.J. Palacio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  <w:rtl w:val="0"/>
              </w:rPr>
              <w:t xml:space="preserve">(Complexity of Narrator)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Delius" w:cs="Delius" w:eastAsia="Delius" w:hAnsi="Delius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4"/>
                <w:szCs w:val="24"/>
                <w:rtl w:val="0"/>
              </w:rPr>
              <w:t xml:space="preserve">War Poetry 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  <w:rtl w:val="0"/>
              </w:rPr>
              <w:t xml:space="preserve">(Complexity of Plot/Symbol)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Delius" w:cs="Delius" w:eastAsia="Delius" w:hAnsi="Delius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Delius" w:cs="Delius" w:eastAsia="Delius" w:hAnsi="Delius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4"/>
                <w:szCs w:val="24"/>
                <w:rtl w:val="0"/>
              </w:rPr>
              <w:t xml:space="preserve">Jabberwocky 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  <w:rtl w:val="0"/>
              </w:rPr>
              <w:t xml:space="preserve">Lewis Carroll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Delius" w:cs="Delius" w:eastAsia="Delius" w:hAnsi="Delius"/>
                <w:i w:val="1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  <w:rtl w:val="0"/>
              </w:rPr>
              <w:t xml:space="preserve">(Resistant Texts)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Delius" w:cs="Delius" w:eastAsia="Delius" w:hAnsi="Delius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4"/>
                <w:szCs w:val="24"/>
                <w:rtl w:val="0"/>
              </w:rPr>
              <w:t xml:space="preserve">A Long Walk to Water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  <w:rtl w:val="0"/>
              </w:rPr>
              <w:t xml:space="preserve">Linda Sue Park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rFonts w:ascii="Delius" w:cs="Delius" w:eastAsia="Delius" w:hAnsi="Delius"/>
                <w:i w:val="1"/>
                <w:color w:val="7f7f7f"/>
                <w:sz w:val="10"/>
                <w:szCs w:val="10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  <w:rtl w:val="0"/>
              </w:rPr>
              <w:t xml:space="preserve">(Non-Linear Time Sequences)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Delius" w:cs="Delius" w:eastAsia="Delius" w:hAnsi="Delius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4"/>
                <w:szCs w:val="24"/>
                <w:rtl w:val="0"/>
              </w:rPr>
              <w:t xml:space="preserve">A Long Walk to Water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  <w:rtl w:val="0"/>
              </w:rPr>
              <w:t xml:space="preserve">Linda Sue Park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  <w:rtl w:val="0"/>
              </w:rPr>
              <w:t xml:space="preserve">(Non-Linear Time Sequences)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rFonts w:ascii="Delius" w:cs="Delius" w:eastAsia="Delius" w:hAnsi="Delius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Delius" w:cs="Delius" w:eastAsia="Delius" w:hAnsi="Delius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4"/>
                <w:szCs w:val="24"/>
                <w:rtl w:val="0"/>
              </w:rPr>
              <w:t xml:space="preserve">Kensuke’s Kingdom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  <w:rtl w:val="0"/>
              </w:rPr>
              <w:t xml:space="preserve">Michael Morpurgo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rFonts w:ascii="Delius" w:cs="Delius" w:eastAsia="Delius" w:hAnsi="Delius"/>
                <w:i w:val="1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  <w:rtl w:val="0"/>
              </w:rPr>
              <w:t xml:space="preserve">(Complexity of the Narrator)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jc w:val="center"/>
              <w:rPr>
                <w:rFonts w:ascii="Delius" w:cs="Delius" w:eastAsia="Delius" w:hAnsi="Delius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rFonts w:ascii="Delius" w:cs="Delius" w:eastAsia="Delius" w:hAnsi="Delius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4"/>
                <w:szCs w:val="24"/>
                <w:rtl w:val="0"/>
              </w:rPr>
              <w:t xml:space="preserve">Kensuke’s Kingdom</w:t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  <w:rtl w:val="0"/>
              </w:rPr>
              <w:t xml:space="preserve">Michael Morpurgo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7f7f7f"/>
                <w:sz w:val="24"/>
                <w:szCs w:val="24"/>
                <w:rtl w:val="0"/>
              </w:rPr>
              <w:t xml:space="preserve">(Complexity of the Narrator)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32" w:hRule="atLeast"/>
          <w:tblHeader w:val="0"/>
        </w:trPr>
        <w:tc>
          <w:tcPr>
            <w:tcBorders>
              <w:right w:color="000000" w:space="0" w:sz="4" w:val="single"/>
            </w:tcBorders>
            <w:shd w:fill="c6d9f1" w:val="clea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  <w:rtl w:val="0"/>
              </w:rPr>
              <w:t xml:space="preserve">GENRES OF WRITING</w:t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  <w:rtl w:val="0"/>
              </w:rPr>
              <w:t xml:space="preserve">Black- English</w:t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rFonts w:ascii="Delius" w:cs="Delius" w:eastAsia="Delius" w:hAnsi="Delius"/>
                <w:b w:val="1"/>
                <w:color w:val="548dd4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48dd4"/>
                <w:sz w:val="20"/>
                <w:szCs w:val="20"/>
                <w:rtl w:val="0"/>
              </w:rPr>
              <w:t xml:space="preserve">Blue-Through inquiry Qs/workshop</w:t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  <w:rtl w:val="0"/>
              </w:rPr>
              <w:t xml:space="preserve">See below for text features &amp; Vocab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0"/>
                <w:szCs w:val="20"/>
                <w:rtl w:val="0"/>
              </w:rPr>
              <w:t xml:space="preserve">Character description </w:t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0"/>
                <w:szCs w:val="20"/>
                <w:rtl w:val="0"/>
              </w:rPr>
              <w:t xml:space="preserve">Recount- Diary 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Newspaper report</w:t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rFonts w:ascii="Delius" w:cs="Delius" w:eastAsia="Delius" w:hAnsi="Delius"/>
                <w:color w:val="548dd4"/>
              </w:rPr>
            </w:pPr>
            <w:r w:rsidDel="00000000" w:rsidR="00000000" w:rsidRPr="00000000">
              <w:rPr>
                <w:rFonts w:ascii="Delius" w:cs="Delius" w:eastAsia="Delius" w:hAnsi="Delius"/>
                <w:color w:val="548dd4"/>
                <w:rtl w:val="0"/>
              </w:rPr>
              <w:t xml:space="preserve">Explanation text  </w:t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rFonts w:ascii="Delius" w:cs="Delius" w:eastAsia="Delius" w:hAnsi="Delius"/>
                <w:color w:val="548dd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rFonts w:ascii="Delius" w:cs="Delius" w:eastAsia="Delius" w:hAnsi="Delius"/>
                <w:color w:val="548dd4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48dd4"/>
                <w:sz w:val="20"/>
                <w:szCs w:val="20"/>
                <w:rtl w:val="0"/>
              </w:rPr>
              <w:t xml:space="preserve">Setting description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rFonts w:ascii="Delius" w:cs="Delius" w:eastAsia="Delius" w:hAnsi="Delius"/>
                <w:color w:val="548dd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48dd4"/>
                <w:sz w:val="20"/>
                <w:szCs w:val="20"/>
                <w:rtl w:val="0"/>
              </w:rPr>
              <w:t xml:space="preserve">Instructions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Poetry</w:t>
              <w:br w:type="textWrapping"/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Discursive (balanced arguments)</w:t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Non-chronological report- explanation</w:t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Persuasive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0"/>
                <w:szCs w:val="20"/>
                <w:rtl w:val="0"/>
              </w:rPr>
              <w:t xml:space="preserve">Recount- Diary </w:t>
            </w:r>
          </w:p>
          <w:p w:rsidR="00000000" w:rsidDel="00000000" w:rsidP="00000000" w:rsidRDefault="00000000" w:rsidRPr="00000000" w14:paraId="00000052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0"/>
                <w:szCs w:val="20"/>
                <w:rtl w:val="0"/>
              </w:rPr>
              <w:tab/>
            </w:r>
          </w:p>
          <w:p w:rsidR="00000000" w:rsidDel="00000000" w:rsidP="00000000" w:rsidRDefault="00000000" w:rsidRPr="00000000" w14:paraId="00000053">
            <w:pPr>
              <w:jc w:val="center"/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Non-chronological report-</w:t>
            </w:r>
          </w:p>
          <w:p w:rsidR="00000000" w:rsidDel="00000000" w:rsidP="00000000" w:rsidRDefault="00000000" w:rsidRPr="00000000" w14:paraId="00000054">
            <w:pPr>
              <w:tabs>
                <w:tab w:val="left" w:leader="none" w:pos="240"/>
                <w:tab w:val="center" w:leader="none" w:pos="975"/>
              </w:tabs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0"/>
                <w:szCs w:val="20"/>
                <w:rtl w:val="0"/>
              </w:rPr>
              <w:tab/>
              <w:t xml:space="preserve">Information text</w:t>
            </w:r>
          </w:p>
          <w:p w:rsidR="00000000" w:rsidDel="00000000" w:rsidP="00000000" w:rsidRDefault="00000000" w:rsidRPr="00000000" w14:paraId="00000055">
            <w:pPr>
              <w:tabs>
                <w:tab w:val="left" w:leader="none" w:pos="240"/>
                <w:tab w:val="center" w:leader="none" w:pos="975"/>
              </w:tabs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0"/>
                <w:szCs w:val="20"/>
                <w:rtl w:val="0"/>
              </w:rPr>
              <w:t xml:space="preserve">Scene description </w:t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jc w:val="center"/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Biographies </w:t>
            </w:r>
          </w:p>
          <w:p w:rsidR="00000000" w:rsidDel="00000000" w:rsidP="00000000" w:rsidRDefault="00000000" w:rsidRPr="00000000" w14:paraId="00000059">
            <w:pPr>
              <w:jc w:val="center"/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0"/>
                <w:szCs w:val="20"/>
                <w:rtl w:val="0"/>
              </w:rPr>
              <w:t xml:space="preserve">Letter</w:t>
            </w:r>
          </w:p>
          <w:p w:rsidR="00000000" w:rsidDel="00000000" w:rsidP="00000000" w:rsidRDefault="00000000" w:rsidRPr="00000000" w14:paraId="0000005B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0"/>
                <w:szCs w:val="20"/>
                <w:rtl w:val="0"/>
              </w:rPr>
              <w:t xml:space="preserve">Instructions</w:t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0"/>
                <w:szCs w:val="20"/>
                <w:rtl w:val="0"/>
              </w:rPr>
              <w:t xml:space="preserve">Character description</w:t>
            </w:r>
          </w:p>
          <w:p w:rsidR="00000000" w:rsidDel="00000000" w:rsidP="00000000" w:rsidRDefault="00000000" w:rsidRPr="00000000" w14:paraId="0000005F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Narrative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Persuasive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0"/>
                <w:szCs w:val="20"/>
                <w:rtl w:val="0"/>
              </w:rPr>
              <w:t xml:space="preserve">Recount- Diary </w:t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0"/>
                <w:szCs w:val="20"/>
                <w:rtl w:val="0"/>
              </w:rPr>
              <w:t xml:space="preserve">Scene Description</w:t>
            </w:r>
          </w:p>
          <w:p w:rsidR="00000000" w:rsidDel="00000000" w:rsidP="00000000" w:rsidRDefault="00000000" w:rsidRPr="00000000" w14:paraId="00000069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jc w:val="center"/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Biographies </w:t>
            </w:r>
          </w:p>
          <w:p w:rsidR="00000000" w:rsidDel="00000000" w:rsidP="00000000" w:rsidRDefault="00000000" w:rsidRPr="00000000" w14:paraId="0000006B">
            <w:pPr>
              <w:jc w:val="center"/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32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6C">
            <w:pPr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  <w:rtl w:val="0"/>
              </w:rPr>
              <w:t xml:space="preserve">STATUTORY CONTENT </w: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6D">
            <w:pPr>
              <w:widowControl w:val="0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19"/>
                <w:szCs w:val="19"/>
                <w:rtl w:val="0"/>
              </w:rPr>
              <w:t xml:space="preserve"> Using paragraphs to organise ideas </w:t>
            </w:r>
          </w:p>
          <w:p w:rsidR="00000000" w:rsidDel="00000000" w:rsidP="00000000" w:rsidRDefault="00000000" w:rsidRPr="00000000" w14:paraId="0000006E">
            <w:pPr>
              <w:widowControl w:val="0"/>
              <w:ind w:left="132" w:firstLine="0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widowControl w:val="0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19"/>
                <w:szCs w:val="19"/>
                <w:rtl w:val="0"/>
              </w:rPr>
              <w:t xml:space="preserve"> In narratives, describing settings and characters </w:t>
            </w:r>
          </w:p>
          <w:p w:rsidR="00000000" w:rsidDel="00000000" w:rsidP="00000000" w:rsidRDefault="00000000" w:rsidRPr="00000000" w14:paraId="00000070">
            <w:pPr>
              <w:widowControl w:val="0"/>
              <w:ind w:left="126" w:firstLine="0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widowControl w:val="0"/>
              <w:spacing w:line="239" w:lineRule="auto"/>
              <w:ind w:right="620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19"/>
                <w:szCs w:val="19"/>
                <w:rtl w:val="0"/>
              </w:rPr>
              <w:t xml:space="preserve">In non-narrative writing, use simple devices to structure the  writing (e.g. headings, sub-headings, bullet points)</w:t>
            </w:r>
          </w:p>
          <w:p w:rsidR="00000000" w:rsidDel="00000000" w:rsidP="00000000" w:rsidRDefault="00000000" w:rsidRPr="00000000" w14:paraId="00000072">
            <w:pPr>
              <w:widowControl w:val="0"/>
              <w:spacing w:line="239" w:lineRule="auto"/>
              <w:ind w:left="120" w:right="620" w:firstLine="4.0000000000000036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widowControl w:val="0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19"/>
                <w:szCs w:val="19"/>
                <w:rtl w:val="0"/>
              </w:rPr>
              <w:t xml:space="preserve"> Commas after fronted adverbials (Year 4)</w:t>
            </w:r>
          </w:p>
          <w:p w:rsidR="00000000" w:rsidDel="00000000" w:rsidP="00000000" w:rsidRDefault="00000000" w:rsidRPr="00000000" w14:paraId="00000074">
            <w:pPr>
              <w:widowControl w:val="0"/>
              <w:ind w:left="126" w:firstLine="0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widowControl w:val="0"/>
              <w:spacing w:line="239" w:lineRule="auto"/>
              <w:ind w:right="423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19"/>
                <w:szCs w:val="19"/>
                <w:rtl w:val="0"/>
              </w:rPr>
              <w:t xml:space="preserve">Punctuation for parenthesis (brackets, dashes,  commas) (Year 5)</w:t>
            </w:r>
          </w:p>
          <w:p w:rsidR="00000000" w:rsidDel="00000000" w:rsidP="00000000" w:rsidRDefault="00000000" w:rsidRPr="00000000" w14:paraId="00000076">
            <w:pPr>
              <w:widowControl w:val="0"/>
              <w:spacing w:line="239" w:lineRule="auto"/>
              <w:ind w:left="124" w:right="423" w:firstLine="0.9999999999999964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widowControl w:val="0"/>
              <w:spacing w:line="239" w:lineRule="auto"/>
              <w:ind w:right="557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19"/>
                <w:szCs w:val="19"/>
                <w:rtl w:val="0"/>
              </w:rPr>
              <w:t xml:space="preserve">Use verb tenses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sz w:val="19"/>
                <w:szCs w:val="19"/>
                <w:rtl w:val="0"/>
              </w:rPr>
              <w:t xml:space="preserve">consistently </w:t>
            </w:r>
            <w:r w:rsidDel="00000000" w:rsidR="00000000" w:rsidRPr="00000000">
              <w:rPr>
                <w:rFonts w:ascii="Delius" w:cs="Delius" w:eastAsia="Delius" w:hAnsi="Delius"/>
                <w:color w:val="7f7f7f"/>
                <w:sz w:val="19"/>
                <w:szCs w:val="19"/>
                <w:rtl w:val="0"/>
              </w:rPr>
              <w:t xml:space="preserve">and correctly throughout their  writing</w:t>
            </w:r>
          </w:p>
          <w:p w:rsidR="00000000" w:rsidDel="00000000" w:rsidP="00000000" w:rsidRDefault="00000000" w:rsidRPr="00000000" w14:paraId="00000078">
            <w:pPr>
              <w:widowControl w:val="0"/>
              <w:spacing w:line="239" w:lineRule="auto"/>
              <w:ind w:left="120" w:right="557" w:firstLine="10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widowControl w:val="0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19"/>
                <w:szCs w:val="19"/>
                <w:rtl w:val="0"/>
              </w:rPr>
              <w:t xml:space="preserve">Using modal verbs to  </w:t>
            </w:r>
          </w:p>
          <w:p w:rsidR="00000000" w:rsidDel="00000000" w:rsidP="00000000" w:rsidRDefault="00000000" w:rsidRPr="00000000" w14:paraId="0000007A">
            <w:pPr>
              <w:widowControl w:val="0"/>
              <w:spacing w:before="6" w:lineRule="auto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19"/>
                <w:szCs w:val="19"/>
                <w:rtl w:val="0"/>
              </w:rPr>
              <w:t xml:space="preserve">suggest degrees of possibility</w:t>
            </w:r>
          </w:p>
          <w:p w:rsidR="00000000" w:rsidDel="00000000" w:rsidP="00000000" w:rsidRDefault="00000000" w:rsidRPr="00000000" w14:paraId="0000007B">
            <w:pPr>
              <w:widowControl w:val="0"/>
              <w:spacing w:before="6" w:lineRule="auto"/>
              <w:ind w:left="118" w:firstLine="0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widowControl w:val="0"/>
              <w:spacing w:before="6" w:lineRule="auto"/>
              <w:rPr>
                <w:rFonts w:ascii="Delius" w:cs="Delius" w:eastAsia="Delius" w:hAnsi="Delius"/>
                <w:color w:val="7f7f7f"/>
                <w:sz w:val="19"/>
                <w:szCs w:val="19"/>
                <w:u w:val="single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19"/>
                <w:szCs w:val="19"/>
                <w:u w:val="single"/>
                <w:rtl w:val="0"/>
              </w:rPr>
              <w:t xml:space="preserve">Use correctly:</w:t>
            </w:r>
          </w:p>
          <w:p w:rsidR="00000000" w:rsidDel="00000000" w:rsidP="00000000" w:rsidRDefault="00000000" w:rsidRPr="00000000" w14:paraId="0000007D">
            <w:pPr>
              <w:widowControl w:val="0"/>
              <w:spacing w:before="6" w:lineRule="auto"/>
              <w:ind w:left="118" w:firstLine="0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widowControl w:val="0"/>
              <w:spacing w:before="6" w:lineRule="auto"/>
              <w:ind w:left="118" w:firstLine="0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19"/>
                <w:szCs w:val="19"/>
                <w:rtl w:val="0"/>
              </w:rPr>
              <w:t xml:space="preserve">Capital letters</w:t>
            </w:r>
          </w:p>
          <w:p w:rsidR="00000000" w:rsidDel="00000000" w:rsidP="00000000" w:rsidRDefault="00000000" w:rsidRPr="00000000" w14:paraId="0000007F">
            <w:pPr>
              <w:widowControl w:val="0"/>
              <w:spacing w:before="6" w:lineRule="auto"/>
              <w:ind w:left="118" w:firstLine="0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19"/>
                <w:szCs w:val="19"/>
                <w:rtl w:val="0"/>
              </w:rPr>
              <w:t xml:space="preserve">Full stops</w:t>
            </w:r>
          </w:p>
          <w:p w:rsidR="00000000" w:rsidDel="00000000" w:rsidP="00000000" w:rsidRDefault="00000000" w:rsidRPr="00000000" w14:paraId="00000080">
            <w:pPr>
              <w:widowControl w:val="0"/>
              <w:spacing w:before="6" w:lineRule="auto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widowControl w:val="0"/>
              <w:spacing w:line="239" w:lineRule="auto"/>
              <w:ind w:left="120" w:right="557" w:firstLine="10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widowControl w:val="0"/>
              <w:spacing w:line="239" w:lineRule="auto"/>
              <w:ind w:left="120" w:right="557" w:firstLine="10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widowControl w:val="0"/>
              <w:ind w:left="132" w:firstLine="0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widowControl w:val="0"/>
              <w:ind w:left="132" w:firstLine="0"/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0"/>
                <w:szCs w:val="20"/>
                <w:rtl w:val="0"/>
              </w:rPr>
              <w:t xml:space="preserve"> Apostrophes for plural possession (Year 4)</w:t>
            </w:r>
          </w:p>
          <w:p w:rsidR="00000000" w:rsidDel="00000000" w:rsidP="00000000" w:rsidRDefault="00000000" w:rsidRPr="00000000" w14:paraId="00000086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0"/>
                <w:szCs w:val="20"/>
                <w:rtl w:val="0"/>
              </w:rPr>
              <w:br w:type="textWrapping"/>
              <w:t xml:space="preserve"> Commas after fronted adverbials (Year 4)</w:t>
            </w:r>
          </w:p>
          <w:p w:rsidR="00000000" w:rsidDel="00000000" w:rsidP="00000000" w:rsidRDefault="00000000" w:rsidRPr="00000000" w14:paraId="00000087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0"/>
                <w:szCs w:val="20"/>
                <w:rtl w:val="0"/>
              </w:rPr>
              <w:t xml:space="preserve">Punctuation for parenthesis (brackets, dashes,  commas) (Year 5)</w:t>
            </w:r>
          </w:p>
          <w:p w:rsidR="00000000" w:rsidDel="00000000" w:rsidP="00000000" w:rsidRDefault="00000000" w:rsidRPr="00000000" w14:paraId="00000089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0"/>
                <w:szCs w:val="20"/>
                <w:rtl w:val="0"/>
              </w:rPr>
              <w:t xml:space="preserve">Commas to clarify meaning or avoid ambiguity  (Year 5)</w:t>
            </w:r>
          </w:p>
          <w:p w:rsidR="00000000" w:rsidDel="00000000" w:rsidP="00000000" w:rsidRDefault="00000000" w:rsidRPr="00000000" w14:paraId="0000008B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bookmarkStart w:colFirst="0" w:colLast="0" w:name="_heading=h.30j0zll" w:id="0"/>
            <w:bookmarkEnd w:id="0"/>
            <w:r w:rsidDel="00000000" w:rsidR="00000000" w:rsidRPr="00000000">
              <w:rPr>
                <w:rFonts w:ascii="Delius" w:cs="Delius" w:eastAsia="Delius" w:hAnsi="Delius"/>
                <w:color w:val="7f7f7f"/>
                <w:sz w:val="19"/>
                <w:szCs w:val="19"/>
                <w:rtl w:val="0"/>
              </w:rPr>
              <w:t xml:space="preserve">Exercise an assured and conscious control over levels of  formality, particularly through manipulating grammar and  vocabulary to achieve this</w:t>
            </w:r>
          </w:p>
          <w:p w:rsidR="00000000" w:rsidDel="00000000" w:rsidP="00000000" w:rsidRDefault="00000000" w:rsidRPr="00000000" w14:paraId="0000008D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19"/>
                <w:szCs w:val="19"/>
                <w:rtl w:val="0"/>
              </w:rPr>
              <w:t xml:space="preserve">Use the range of punctuation taught at Key Stage 2 correctly (see  above) and, when necessary, use such punctuation precisely to  enhance meaning and avoid ambiguity</w:t>
            </w:r>
          </w:p>
          <w:p w:rsidR="00000000" w:rsidDel="00000000" w:rsidP="00000000" w:rsidRDefault="00000000" w:rsidRPr="00000000" w14:paraId="0000008F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rPr>
                <w:rFonts w:ascii="Delius" w:cs="Delius" w:eastAsia="Delius" w:hAnsi="Delius"/>
                <w:color w:val="7f7f7f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19"/>
                <w:szCs w:val="19"/>
                <w:rtl w:val="0"/>
              </w:rPr>
              <w:t xml:space="preserve">In non-narrative writing, use simple devices to structure the  writing (e.g. headings, sub-headings, bullet points)</w:t>
            </w:r>
          </w:p>
          <w:p w:rsidR="00000000" w:rsidDel="00000000" w:rsidP="00000000" w:rsidRDefault="00000000" w:rsidRPr="00000000" w14:paraId="00000091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0"/>
                <w:szCs w:val="20"/>
                <w:rtl w:val="0"/>
              </w:rPr>
              <w:t xml:space="preserve">Figurative language </w:t>
            </w:r>
          </w:p>
          <w:p w:rsidR="00000000" w:rsidDel="00000000" w:rsidP="00000000" w:rsidRDefault="00000000" w:rsidRPr="00000000" w14:paraId="00000093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widowControl w:val="0"/>
              <w:ind w:left="0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Using modal verbs to  </w:t>
            </w:r>
          </w:p>
          <w:p w:rsidR="00000000" w:rsidDel="00000000" w:rsidP="00000000" w:rsidRDefault="00000000" w:rsidRPr="00000000" w14:paraId="00000096">
            <w:pPr>
              <w:widowControl w:val="0"/>
              <w:spacing w:before="6" w:lineRule="auto"/>
              <w:ind w:left="0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suggest degrees of possibility</w:t>
            </w:r>
          </w:p>
          <w:p w:rsidR="00000000" w:rsidDel="00000000" w:rsidP="00000000" w:rsidRDefault="00000000" w:rsidRPr="00000000" w14:paraId="00000097">
            <w:pPr>
              <w:widowControl w:val="0"/>
              <w:spacing w:before="6" w:lineRule="auto"/>
              <w:ind w:left="0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widowControl w:val="0"/>
              <w:ind w:left="126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Hyphen (Year 6)</w:t>
            </w:r>
          </w:p>
          <w:p w:rsidR="00000000" w:rsidDel="00000000" w:rsidP="00000000" w:rsidRDefault="00000000" w:rsidRPr="00000000" w14:paraId="00000099">
            <w:pPr>
              <w:widowControl w:val="0"/>
              <w:ind w:left="126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widowControl w:val="0"/>
              <w:spacing w:line="239" w:lineRule="auto"/>
              <w:ind w:left="130" w:right="374" w:hanging="3.000000000000007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Semi-colon within lists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434343"/>
                <w:sz w:val="19"/>
                <w:szCs w:val="19"/>
                <w:u w:val="single"/>
                <w:rtl w:val="0"/>
              </w:rPr>
              <w:t xml:space="preserve">and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434343"/>
                <w:sz w:val="19"/>
                <w:szCs w:val="19"/>
                <w:rtl w:val="0"/>
              </w:rPr>
              <w:t xml:space="preserve"> </w:t>
            </w: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to mark boundaries  between clauses (Year 6)</w:t>
            </w:r>
          </w:p>
          <w:p w:rsidR="00000000" w:rsidDel="00000000" w:rsidP="00000000" w:rsidRDefault="00000000" w:rsidRPr="00000000" w14:paraId="0000009B">
            <w:pPr>
              <w:widowControl w:val="0"/>
              <w:spacing w:line="239" w:lineRule="auto"/>
              <w:ind w:left="130" w:right="374" w:hanging="3.000000000000007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widowControl w:val="0"/>
              <w:spacing w:line="239" w:lineRule="auto"/>
              <w:ind w:left="124" w:right="63" w:firstLine="1.999999999999993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Colon within lists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434343"/>
                <w:sz w:val="19"/>
                <w:szCs w:val="19"/>
                <w:u w:val="single"/>
                <w:rtl w:val="0"/>
              </w:rPr>
              <w:t xml:space="preserve">and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434343"/>
                <w:sz w:val="19"/>
                <w:szCs w:val="19"/>
                <w:rtl w:val="0"/>
              </w:rPr>
              <w:t xml:space="preserve"> </w:t>
            </w: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to mark boundaries between  clauses (Year 6)</w:t>
            </w:r>
          </w:p>
          <w:p w:rsidR="00000000" w:rsidDel="00000000" w:rsidP="00000000" w:rsidRDefault="00000000" w:rsidRPr="00000000" w14:paraId="0000009D">
            <w:pPr>
              <w:widowControl w:val="0"/>
              <w:spacing w:line="239" w:lineRule="auto"/>
              <w:ind w:left="124" w:right="63" w:firstLine="1.999999999999993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widowControl w:val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Dash to mark boundaries between clauses (Year 6)</w:t>
            </w:r>
          </w:p>
          <w:p w:rsidR="00000000" w:rsidDel="00000000" w:rsidP="00000000" w:rsidRDefault="00000000" w:rsidRPr="00000000" w14:paraId="0000009F">
            <w:pPr>
              <w:widowControl w:val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widowControl w:val="0"/>
              <w:spacing w:line="239" w:lineRule="auto"/>
              <w:ind w:left="120" w:right="620" w:firstLine="4.0000000000000036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In non-narrative writing, use simple devices to structure the  writing (e.g. headings, sub-headings, bullet points)</w:t>
            </w:r>
          </w:p>
        </w:tc>
        <w:tc>
          <w:tcPr/>
          <w:p w:rsidR="00000000" w:rsidDel="00000000" w:rsidP="00000000" w:rsidRDefault="00000000" w:rsidRPr="00000000" w14:paraId="000000A1">
            <w:pPr>
              <w:widowControl w:val="0"/>
              <w:ind w:left="132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In narratives, describe settings, characters and atmosphere</w:t>
            </w:r>
          </w:p>
          <w:p w:rsidR="00000000" w:rsidDel="00000000" w:rsidP="00000000" w:rsidRDefault="00000000" w:rsidRPr="00000000" w14:paraId="000000A2">
            <w:pPr>
              <w:widowControl w:val="0"/>
              <w:ind w:left="132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widowControl w:val="0"/>
              <w:ind w:left="118" w:right="334" w:firstLine="13.000000000000007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Select language that shows good awareness of the reader (e.g.  the use of the first person in a diary; direct address in instructions  and persuasive writing)</w:t>
            </w:r>
          </w:p>
          <w:p w:rsidR="00000000" w:rsidDel="00000000" w:rsidP="00000000" w:rsidRDefault="00000000" w:rsidRPr="00000000" w14:paraId="000000A4">
            <w:pPr>
              <w:widowControl w:val="0"/>
              <w:ind w:left="118" w:right="334" w:firstLine="13.000000000000007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widowControl w:val="0"/>
              <w:spacing w:line="239" w:lineRule="auto"/>
              <w:ind w:left="124" w:right="132" w:firstLine="6.999999999999993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 Using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434343"/>
                <w:sz w:val="19"/>
                <w:szCs w:val="19"/>
                <w:rtl w:val="0"/>
              </w:rPr>
              <w:t xml:space="preserve">a range </w:t>
            </w: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of devices to build cohesion (e.g. conjunctions,  adverbials of time and place, pronouns, synonyms) within and across  paragraphs</w:t>
            </w:r>
          </w:p>
          <w:p w:rsidR="00000000" w:rsidDel="00000000" w:rsidP="00000000" w:rsidRDefault="00000000" w:rsidRPr="00000000" w14:paraId="000000A6">
            <w:pPr>
              <w:widowControl w:val="0"/>
              <w:spacing w:line="239" w:lineRule="auto"/>
              <w:ind w:left="124" w:right="132" w:firstLine="6.999999999999993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widowControl w:val="0"/>
              <w:ind w:left="126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Hyphen (Year 6)</w:t>
            </w:r>
          </w:p>
          <w:p w:rsidR="00000000" w:rsidDel="00000000" w:rsidP="00000000" w:rsidRDefault="00000000" w:rsidRPr="00000000" w14:paraId="000000A8">
            <w:pPr>
              <w:widowControl w:val="0"/>
              <w:ind w:left="126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widowControl w:val="0"/>
              <w:spacing w:line="239" w:lineRule="auto"/>
              <w:ind w:left="124" w:right="63" w:firstLine="1.999999999999993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Colon within lists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434343"/>
                <w:sz w:val="19"/>
                <w:szCs w:val="19"/>
                <w:u w:val="single"/>
                <w:rtl w:val="0"/>
              </w:rPr>
              <w:t xml:space="preserve">and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434343"/>
                <w:sz w:val="19"/>
                <w:szCs w:val="19"/>
                <w:rtl w:val="0"/>
              </w:rPr>
              <w:t xml:space="preserve"> </w:t>
            </w: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to mark boundaries between  clauses (Year 6)</w:t>
            </w:r>
          </w:p>
          <w:p w:rsidR="00000000" w:rsidDel="00000000" w:rsidP="00000000" w:rsidRDefault="00000000" w:rsidRPr="00000000" w14:paraId="000000AA">
            <w:pPr>
              <w:widowControl w:val="0"/>
              <w:spacing w:line="239" w:lineRule="auto"/>
              <w:ind w:left="124" w:right="63" w:firstLine="1.999999999999993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widowControl w:val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Dash to mark boundaries between clauses (Year 6)</w:t>
            </w:r>
          </w:p>
          <w:p w:rsidR="00000000" w:rsidDel="00000000" w:rsidP="00000000" w:rsidRDefault="00000000" w:rsidRPr="00000000" w14:paraId="000000AC">
            <w:pPr>
              <w:widowControl w:val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widowControl w:val="0"/>
              <w:spacing w:line="239" w:lineRule="auto"/>
              <w:ind w:left="130" w:right="374" w:hanging="3.000000000000007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Semi-colon within lists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434343"/>
                <w:sz w:val="19"/>
                <w:szCs w:val="19"/>
                <w:u w:val="single"/>
                <w:rtl w:val="0"/>
              </w:rPr>
              <w:t xml:space="preserve">and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434343"/>
                <w:sz w:val="19"/>
                <w:szCs w:val="19"/>
                <w:rtl w:val="0"/>
              </w:rPr>
              <w:t xml:space="preserve"> </w:t>
            </w: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to mark boundaries  between clauses (Year 6)</w:t>
            </w:r>
          </w:p>
          <w:p w:rsidR="00000000" w:rsidDel="00000000" w:rsidP="00000000" w:rsidRDefault="00000000" w:rsidRPr="00000000" w14:paraId="000000AE">
            <w:pPr>
              <w:widowControl w:val="0"/>
              <w:spacing w:line="239" w:lineRule="auto"/>
              <w:ind w:left="130" w:right="374" w:hanging="3.000000000000007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widowControl w:val="0"/>
              <w:ind w:left="126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 Apostrophes for plural possession (Year 4)</w:t>
            </w:r>
          </w:p>
          <w:p w:rsidR="00000000" w:rsidDel="00000000" w:rsidP="00000000" w:rsidRDefault="00000000" w:rsidRPr="00000000" w14:paraId="000000B0">
            <w:pPr>
              <w:widowControl w:val="0"/>
              <w:ind w:left="126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widowControl w:val="0"/>
              <w:spacing w:line="239" w:lineRule="auto"/>
              <w:ind w:left="120" w:right="620" w:firstLine="4.000000000000057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In non-narrative writing, use simple devices to structure the  writing (e.g. headings, sub-headings, bullet points)</w:t>
            </w:r>
          </w:p>
        </w:tc>
        <w:tc>
          <w:tcPr/>
          <w:p w:rsidR="00000000" w:rsidDel="00000000" w:rsidP="00000000" w:rsidRDefault="00000000" w:rsidRPr="00000000" w14:paraId="000000B2">
            <w:pPr>
              <w:widowControl w:val="0"/>
              <w:ind w:left="132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In narratives, describe settings, characters and atmosphere</w:t>
            </w:r>
          </w:p>
          <w:p w:rsidR="00000000" w:rsidDel="00000000" w:rsidP="00000000" w:rsidRDefault="00000000" w:rsidRPr="00000000" w14:paraId="000000B3">
            <w:pPr>
              <w:widowControl w:val="0"/>
              <w:ind w:left="132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widowControl w:val="0"/>
              <w:ind w:left="118" w:right="334" w:firstLine="13.000000000000007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Select language that shows good awareness of the reader (e.g.  the use of the first person in a diary; direct address in instructions  and persuasive writing)</w:t>
            </w:r>
          </w:p>
          <w:p w:rsidR="00000000" w:rsidDel="00000000" w:rsidP="00000000" w:rsidRDefault="00000000" w:rsidRPr="00000000" w14:paraId="000000B5">
            <w:pPr>
              <w:widowControl w:val="0"/>
              <w:ind w:left="118" w:right="334" w:firstLine="13.000000000000007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widowControl w:val="0"/>
              <w:spacing w:line="239" w:lineRule="auto"/>
              <w:ind w:left="124" w:right="132" w:firstLine="6.999999999999993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 Using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434343"/>
                <w:sz w:val="19"/>
                <w:szCs w:val="19"/>
                <w:rtl w:val="0"/>
              </w:rPr>
              <w:t xml:space="preserve">a range </w:t>
            </w: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of devices to build cohesion (e.g. conjunctions,  adverbials of time and place, pronouns, synonyms) within and across  paragraphs</w:t>
            </w:r>
          </w:p>
          <w:p w:rsidR="00000000" w:rsidDel="00000000" w:rsidP="00000000" w:rsidRDefault="00000000" w:rsidRPr="00000000" w14:paraId="000000B7">
            <w:pPr>
              <w:widowControl w:val="0"/>
              <w:spacing w:line="239" w:lineRule="auto"/>
              <w:ind w:left="124" w:right="132" w:firstLine="6.999999999999993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widowControl w:val="0"/>
              <w:ind w:left="126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Hyphen (Year 6)</w:t>
            </w:r>
          </w:p>
          <w:p w:rsidR="00000000" w:rsidDel="00000000" w:rsidP="00000000" w:rsidRDefault="00000000" w:rsidRPr="00000000" w14:paraId="000000B9">
            <w:pPr>
              <w:widowControl w:val="0"/>
              <w:ind w:left="126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widowControl w:val="0"/>
              <w:spacing w:line="239" w:lineRule="auto"/>
              <w:ind w:left="124" w:right="63" w:firstLine="1.999999999999993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Colon within lists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434343"/>
                <w:sz w:val="19"/>
                <w:szCs w:val="19"/>
                <w:u w:val="single"/>
                <w:rtl w:val="0"/>
              </w:rPr>
              <w:t xml:space="preserve">and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434343"/>
                <w:sz w:val="19"/>
                <w:szCs w:val="19"/>
                <w:rtl w:val="0"/>
              </w:rPr>
              <w:t xml:space="preserve"> </w:t>
            </w: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to mark boundaries between  clauses (Year 6)</w:t>
            </w:r>
          </w:p>
          <w:p w:rsidR="00000000" w:rsidDel="00000000" w:rsidP="00000000" w:rsidRDefault="00000000" w:rsidRPr="00000000" w14:paraId="000000BB">
            <w:pPr>
              <w:widowControl w:val="0"/>
              <w:spacing w:line="239" w:lineRule="auto"/>
              <w:ind w:left="124" w:right="63" w:firstLine="1.999999999999993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widowControl w:val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Dash to mark boundaries between clauses (Year 6)</w:t>
            </w:r>
          </w:p>
          <w:p w:rsidR="00000000" w:rsidDel="00000000" w:rsidP="00000000" w:rsidRDefault="00000000" w:rsidRPr="00000000" w14:paraId="000000BD">
            <w:pPr>
              <w:widowControl w:val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widowControl w:val="0"/>
              <w:spacing w:line="239" w:lineRule="auto"/>
              <w:ind w:left="130" w:right="374" w:hanging="3.000000000000007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Semi-colon within lists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434343"/>
                <w:sz w:val="19"/>
                <w:szCs w:val="19"/>
                <w:u w:val="single"/>
                <w:rtl w:val="0"/>
              </w:rPr>
              <w:t xml:space="preserve">and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434343"/>
                <w:sz w:val="19"/>
                <w:szCs w:val="19"/>
                <w:rtl w:val="0"/>
              </w:rPr>
              <w:t xml:space="preserve"> </w:t>
            </w: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to mark boundaries  between clauses (Year 6)</w:t>
            </w:r>
          </w:p>
          <w:p w:rsidR="00000000" w:rsidDel="00000000" w:rsidP="00000000" w:rsidRDefault="00000000" w:rsidRPr="00000000" w14:paraId="000000BF">
            <w:pPr>
              <w:widowControl w:val="0"/>
              <w:spacing w:line="239" w:lineRule="auto"/>
              <w:ind w:left="130" w:right="374" w:hanging="3.000000000000007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widowControl w:val="0"/>
              <w:ind w:left="126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 Apostrophes for plural possession (Year 4)</w:t>
            </w:r>
          </w:p>
          <w:p w:rsidR="00000000" w:rsidDel="00000000" w:rsidP="00000000" w:rsidRDefault="00000000" w:rsidRPr="00000000" w14:paraId="000000C1">
            <w:pPr>
              <w:widowControl w:val="0"/>
              <w:ind w:left="126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widowControl w:val="0"/>
              <w:spacing w:line="242" w:lineRule="auto"/>
              <w:ind w:left="118" w:right="785" w:firstLine="5.9999999999999964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Exercise an assured and conscious control over levels of  formality, particularly through manipulating grammar and  vocabulary to achieve this</w:t>
            </w:r>
          </w:p>
          <w:p w:rsidR="00000000" w:rsidDel="00000000" w:rsidP="00000000" w:rsidRDefault="00000000" w:rsidRPr="00000000" w14:paraId="000000C3">
            <w:pPr>
              <w:widowControl w:val="0"/>
              <w:spacing w:line="242" w:lineRule="auto"/>
              <w:ind w:left="118" w:right="785" w:firstLine="5.9999999999999964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widowControl w:val="0"/>
              <w:spacing w:line="239" w:lineRule="auto"/>
              <w:ind w:left="120" w:right="620" w:firstLine="4.0000000000000036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In non-narrative writing, use simple devices to structure the  writing (e.g. headings, sub-headings, bullet points)</w:t>
            </w:r>
          </w:p>
        </w:tc>
        <w:tc>
          <w:tcPr/>
          <w:p w:rsidR="00000000" w:rsidDel="00000000" w:rsidP="00000000" w:rsidRDefault="00000000" w:rsidRPr="00000000" w14:paraId="000000C5">
            <w:pPr>
              <w:widowControl w:val="0"/>
              <w:spacing w:line="239" w:lineRule="auto"/>
              <w:ind w:left="119" w:right="308" w:firstLine="6.999999999999993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Using contracted forms in  dialogues in narrative</w:t>
            </w:r>
          </w:p>
          <w:p w:rsidR="00000000" w:rsidDel="00000000" w:rsidP="00000000" w:rsidRDefault="00000000" w:rsidRPr="00000000" w14:paraId="000000C6">
            <w:pPr>
              <w:widowControl w:val="0"/>
              <w:spacing w:line="239" w:lineRule="auto"/>
              <w:ind w:left="119" w:right="308" w:firstLine="6.999999999999993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widowControl w:val="0"/>
              <w:spacing w:line="239" w:lineRule="auto"/>
              <w:ind w:left="118" w:right="151" w:firstLine="13.000000000000007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Integrate dialogue in narratives to convey character and advance  the action</w:t>
            </w:r>
          </w:p>
          <w:p w:rsidR="00000000" w:rsidDel="00000000" w:rsidP="00000000" w:rsidRDefault="00000000" w:rsidRPr="00000000" w14:paraId="000000C8">
            <w:pPr>
              <w:widowControl w:val="0"/>
              <w:spacing w:line="239" w:lineRule="auto"/>
              <w:ind w:left="118" w:right="151" w:firstLine="13.000000000000007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widowControl w:val="0"/>
              <w:spacing w:line="239" w:lineRule="auto"/>
              <w:ind w:left="124" w:right="132" w:firstLine="6.999999999999993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 Using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434343"/>
                <w:sz w:val="19"/>
                <w:szCs w:val="19"/>
                <w:rtl w:val="0"/>
              </w:rPr>
              <w:t xml:space="preserve">a range </w:t>
            </w: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of devices to build cohesion (e.g. conjunctions,  adverbials of time and place, pronouns, synonyms) within and across  paragraphs</w:t>
            </w:r>
          </w:p>
          <w:p w:rsidR="00000000" w:rsidDel="00000000" w:rsidP="00000000" w:rsidRDefault="00000000" w:rsidRPr="00000000" w14:paraId="000000CA">
            <w:pPr>
              <w:widowControl w:val="0"/>
              <w:spacing w:line="239" w:lineRule="auto"/>
              <w:ind w:left="124" w:right="132" w:firstLine="6.999999999999993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widowControl w:val="0"/>
              <w:ind w:left="126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Inverted commas (Year 3 and 4)</w:t>
            </w:r>
          </w:p>
          <w:p w:rsidR="00000000" w:rsidDel="00000000" w:rsidP="00000000" w:rsidRDefault="00000000" w:rsidRPr="00000000" w14:paraId="000000CC">
            <w:pPr>
              <w:widowControl w:val="0"/>
              <w:ind w:left="126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widowControl w:val="0"/>
              <w:spacing w:line="242" w:lineRule="auto"/>
              <w:ind w:left="124" w:right="58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 Use the range of punctuation taught at Key Stage 2 correctly (see  above) and, when necessary, use such punctuation precisely to  enhance meaning and avoid ambiguity</w:t>
            </w:r>
          </w:p>
          <w:p w:rsidR="00000000" w:rsidDel="00000000" w:rsidP="00000000" w:rsidRDefault="00000000" w:rsidRPr="00000000" w14:paraId="000000CE">
            <w:pPr>
              <w:widowControl w:val="0"/>
              <w:spacing w:line="242" w:lineRule="auto"/>
              <w:ind w:left="124" w:right="58" w:firstLine="0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widowControl w:val="0"/>
              <w:spacing w:line="242" w:lineRule="auto"/>
              <w:ind w:left="118" w:right="785" w:firstLine="5.9999999999999964"/>
              <w:rPr>
                <w:rFonts w:ascii="Delius" w:cs="Delius" w:eastAsia="Delius" w:hAnsi="Delius"/>
                <w:color w:val="434343"/>
                <w:sz w:val="19"/>
                <w:szCs w:val="19"/>
              </w:rPr>
            </w:pPr>
            <w:r w:rsidDel="00000000" w:rsidR="00000000" w:rsidRPr="00000000">
              <w:rPr>
                <w:rFonts w:ascii="Delius" w:cs="Delius" w:eastAsia="Delius" w:hAnsi="Delius"/>
                <w:color w:val="434343"/>
                <w:sz w:val="19"/>
                <w:szCs w:val="19"/>
                <w:rtl w:val="0"/>
              </w:rPr>
              <w:t xml:space="preserve">Exercise an assured and conscious control over levels of  formality, particularly through manipulating grammar and  vocabulary to achieve this</w:t>
            </w:r>
          </w:p>
        </w:tc>
        <w:tc>
          <w:tcPr/>
          <w:p w:rsidR="00000000" w:rsidDel="00000000" w:rsidP="00000000" w:rsidRDefault="00000000" w:rsidRPr="00000000" w14:paraId="000000D0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f7f7f"/>
                <w:sz w:val="20"/>
                <w:szCs w:val="20"/>
                <w:rtl w:val="0"/>
              </w:rPr>
              <w:t xml:space="preserve">By Summer Term children should be independently using the statutory content within their writing to achieve the expected standard. </w:t>
            </w:r>
          </w:p>
        </w:tc>
      </w:tr>
      <w:tr>
        <w:trPr>
          <w:cantSplit w:val="0"/>
          <w:trHeight w:val="1635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D1">
            <w:pPr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sz w:val="20"/>
                <w:szCs w:val="20"/>
                <w:rtl w:val="0"/>
              </w:rPr>
              <w:t xml:space="preserve">READING DOMAINS</w:t>
            </w:r>
          </w:p>
        </w:tc>
        <w:tc>
          <w:tcPr/>
          <w:p w:rsidR="00000000" w:rsidDel="00000000" w:rsidP="00000000" w:rsidRDefault="00000000" w:rsidRPr="00000000" w14:paraId="000000D2">
            <w:pPr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rtl w:val="0"/>
              </w:rPr>
              <w:t xml:space="preserve">2e</w:t>
            </w: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. predict what might happen from details stated and implied </w:t>
            </w:r>
          </w:p>
          <w:p w:rsidR="00000000" w:rsidDel="00000000" w:rsidP="00000000" w:rsidRDefault="00000000" w:rsidRPr="00000000" w14:paraId="000000D3">
            <w:pPr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rtl w:val="0"/>
              </w:rPr>
              <w:t xml:space="preserve">2b.</w:t>
            </w: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 retrieve and record information / identify key details from fction and non-fction</w:t>
            </w:r>
          </w:p>
          <w:p w:rsidR="00000000" w:rsidDel="00000000" w:rsidP="00000000" w:rsidRDefault="00000000" w:rsidRPr="00000000" w14:paraId="000000D4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rtl w:val="0"/>
              </w:rPr>
              <w:t xml:space="preserve">2d. </w:t>
            </w: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make inferences from the text / explain and justify inferences with evidence from the text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5">
            <w:pPr>
              <w:rPr>
                <w:rFonts w:ascii="Delius" w:cs="Delius" w:eastAsia="Delius" w:hAnsi="Delius"/>
                <w:b w:val="1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rtl w:val="0"/>
              </w:rPr>
              <w:t xml:space="preserve">2a. </w:t>
            </w: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give / explain the meaning of words in context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6">
            <w:pPr>
              <w:rPr>
                <w:rFonts w:ascii="Delius" w:cs="Delius" w:eastAsia="Delius" w:hAnsi="Delius"/>
                <w:b w:val="1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rtl w:val="0"/>
              </w:rPr>
              <w:t xml:space="preserve">2c. </w:t>
            </w: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summarise main ideas from more than one paragraph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rtl w:val="0"/>
              </w:rPr>
              <w:t xml:space="preserve">2d.</w:t>
            </w: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 make inferences from the text / explain and justify inferences with evidence from the text</w:t>
            </w:r>
          </w:p>
          <w:p w:rsidR="00000000" w:rsidDel="00000000" w:rsidP="00000000" w:rsidRDefault="00000000" w:rsidRPr="00000000" w14:paraId="000000D8">
            <w:pPr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rtl w:val="0"/>
              </w:rPr>
              <w:t xml:space="preserve">2h. </w:t>
            </w: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make comparisons within the text</w:t>
            </w:r>
          </w:p>
          <w:p w:rsidR="00000000" w:rsidDel="00000000" w:rsidP="00000000" w:rsidRDefault="00000000" w:rsidRPr="00000000" w14:paraId="000000D9">
            <w:pPr>
              <w:rPr>
                <w:rFonts w:ascii="Delius" w:cs="Delius" w:eastAsia="Delius" w:hAnsi="Delius"/>
                <w:color w:val="7f7f7f"/>
              </w:rPr>
            </w:pPr>
            <w:bookmarkStart w:colFirst="0" w:colLast="0" w:name="_heading=h.gjdgxs" w:id="1"/>
            <w:bookmarkEnd w:id="1"/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rtl w:val="0"/>
              </w:rPr>
              <w:t xml:space="preserve">2b.</w:t>
            </w: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 retrieve and record information / identify key details from fction and non-fction</w:t>
            </w:r>
          </w:p>
          <w:p w:rsidR="00000000" w:rsidDel="00000000" w:rsidP="00000000" w:rsidRDefault="00000000" w:rsidRPr="00000000" w14:paraId="000000DA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rtl w:val="0"/>
              </w:rPr>
              <w:t xml:space="preserve">2e.</w:t>
            </w: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 predict what might happen from details stated and implied</w:t>
            </w:r>
          </w:p>
          <w:p w:rsidR="00000000" w:rsidDel="00000000" w:rsidP="00000000" w:rsidRDefault="00000000" w:rsidRPr="00000000" w14:paraId="000000DC">
            <w:pPr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rtl w:val="0"/>
              </w:rPr>
              <w:t xml:space="preserve">2g. </w:t>
            </w: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identify / explain how meaning is enhanced through choice of words and phrases</w:t>
            </w:r>
          </w:p>
          <w:p w:rsidR="00000000" w:rsidDel="00000000" w:rsidP="00000000" w:rsidRDefault="00000000" w:rsidRPr="00000000" w14:paraId="000000DD">
            <w:pPr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rtl w:val="0"/>
              </w:rPr>
              <w:t xml:space="preserve">2b.</w:t>
            </w: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 retrieve and record information / identify key details from fction and non-fction</w:t>
            </w:r>
          </w:p>
          <w:p w:rsidR="00000000" w:rsidDel="00000000" w:rsidP="00000000" w:rsidRDefault="00000000" w:rsidRPr="00000000" w14:paraId="000000DE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rtl w:val="0"/>
              </w:rPr>
              <w:t xml:space="preserve">2d. </w:t>
            </w: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make inferences from the text / explain and justify inferences with evidence from the text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F">
            <w:pPr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rtl w:val="0"/>
              </w:rPr>
              <w:t xml:space="preserve">2c. </w:t>
            </w: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summarise main ideas from more than one paragraph</w:t>
            </w:r>
          </w:p>
          <w:p w:rsidR="00000000" w:rsidDel="00000000" w:rsidP="00000000" w:rsidRDefault="00000000" w:rsidRPr="00000000" w14:paraId="000000E0">
            <w:pPr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rtl w:val="0"/>
              </w:rPr>
              <w:t xml:space="preserve">2b.</w:t>
            </w: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 retrieve and record information / identify key details from fction and non-fction</w:t>
            </w:r>
          </w:p>
          <w:p w:rsidR="00000000" w:rsidDel="00000000" w:rsidP="00000000" w:rsidRDefault="00000000" w:rsidRPr="00000000" w14:paraId="000000E1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rtl w:val="0"/>
              </w:rPr>
              <w:t xml:space="preserve">2d. </w:t>
            </w: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make inferences from the text / explain and justify inferences with evidence from the text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rtl w:val="0"/>
              </w:rPr>
              <w:t xml:space="preserve">2e.</w:t>
            </w: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 predict what might happen from details stated and implied</w:t>
            </w:r>
          </w:p>
          <w:p w:rsidR="00000000" w:rsidDel="00000000" w:rsidP="00000000" w:rsidRDefault="00000000" w:rsidRPr="00000000" w14:paraId="000000E3">
            <w:pPr>
              <w:rPr>
                <w:rFonts w:ascii="Delius" w:cs="Delius" w:eastAsia="Delius" w:hAnsi="Delius"/>
                <w:color w:val="7f7f7f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rtl w:val="0"/>
              </w:rPr>
              <w:t xml:space="preserve">2g. </w:t>
            </w: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identify / explain how meaning is enhanced through choice of words and phrases</w:t>
            </w:r>
          </w:p>
          <w:p w:rsidR="00000000" w:rsidDel="00000000" w:rsidP="00000000" w:rsidRDefault="00000000" w:rsidRPr="00000000" w14:paraId="000000E4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7f7f7f"/>
                <w:rtl w:val="0"/>
              </w:rPr>
              <w:t xml:space="preserve">2f. </w:t>
            </w:r>
            <w:r w:rsidDel="00000000" w:rsidR="00000000" w:rsidRPr="00000000">
              <w:rPr>
                <w:rFonts w:ascii="Delius" w:cs="Delius" w:eastAsia="Delius" w:hAnsi="Delius"/>
                <w:color w:val="7f7f7f"/>
                <w:rtl w:val="0"/>
              </w:rPr>
              <w:t xml:space="preserve">Identify / explain how information / narrative content is related and contributes to meaning as a whole.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E5">
            <w:pPr>
              <w:rPr>
                <w:rFonts w:ascii="Delius" w:cs="Delius" w:eastAsia="Delius" w:hAnsi="Delius"/>
                <w:color w:val="7f7f7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6">
      <w:pPr>
        <w:rPr>
          <w:rFonts w:ascii="Delius" w:cs="Delius" w:eastAsia="Delius" w:hAnsi="Delius"/>
          <w:color w:val="7f7f7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>
          <w:rFonts w:ascii="Delius" w:cs="Delius" w:eastAsia="Delius" w:hAnsi="Delius"/>
          <w:color w:val="7f7f7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rPr>
          <w:rFonts w:ascii="Delius" w:cs="Delius" w:eastAsia="Delius" w:hAnsi="Delius"/>
          <w:color w:val="7f7f7f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Delius">
    <w:embedRegular w:fontKey="{00000000-0000-0000-0000-000000000000}" r:id="rId1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b w:val="1"/>
        <w:color w:val="000000"/>
      </w:rPr>
    </w:pPr>
    <w:r w:rsidDel="00000000" w:rsidR="00000000" w:rsidRPr="00000000">
      <w:rPr>
        <w:b w:val="1"/>
        <w:rtl w:val="0"/>
      </w:rPr>
      <w:t xml:space="preserve">NORTH CRESCENT PRIMARY SCHOOL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b w:val="1"/>
        <w:color w:val="000000"/>
      </w:rPr>
    </w:pPr>
    <w:r w:rsidDel="00000000" w:rsidR="00000000" w:rsidRPr="00000000">
      <w:rPr>
        <w:b w:val="1"/>
        <w:color w:val="000000"/>
        <w:rtl w:val="0"/>
      </w:rPr>
      <w:t xml:space="preserve">CURRICULUM IMPLEMENTATION: English 202</w:t>
    </w:r>
    <w:r w:rsidDel="00000000" w:rsidR="00000000" w:rsidRPr="00000000">
      <w:rPr>
        <w:b w:val="1"/>
        <w:rtl w:val="0"/>
      </w:rPr>
      <w:t xml:space="preserve">2-2023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F481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F481B"/>
  </w:style>
  <w:style w:type="paragraph" w:styleId="Footer">
    <w:name w:val="footer"/>
    <w:basedOn w:val="Normal"/>
    <w:link w:val="FooterChar"/>
    <w:uiPriority w:val="99"/>
    <w:unhideWhenUsed w:val="1"/>
    <w:rsid w:val="005F481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F481B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5F481B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5F481B"/>
    <w:rPr>
      <w:rFonts w:ascii="Tahoma" w:cs="Tahoma" w:hAnsi="Tahoma"/>
      <w:sz w:val="16"/>
      <w:szCs w:val="16"/>
    </w:rPr>
  </w:style>
  <w:style w:type="table" w:styleId="TableGrid">
    <w:name w:val="Table Grid"/>
    <w:basedOn w:val="TableNormal"/>
    <w:uiPriority w:val="39"/>
    <w:rsid w:val="005F481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63317"/>
    <w:pPr>
      <w:ind w:left="720"/>
      <w:contextualSpacing w:val="1"/>
    </w:p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Delius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vzkHXbQKr8fLPOPLYPua3pKZkQ==">AMUW2mWpEZFawE9gprw7PhGRD0tJ4tvdOvcLmtq5kTRa60SOgJRzPUZCGZ2sr9/SdEzITccQrA9WSSE0IvpR4SBUtO5cZNeE+uiT4NIJonceOWeUsy5JIp/EQ5a4sSmo8EMdxBMu7S2J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2022-09-19T16:38:00Z</dcterms:created>
  <dc:creator>Julia Jones</dc:creator>
</cp:coreProperties>
</file>